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9B" w:rsidRPr="00177A02" w:rsidRDefault="00C2429B" w:rsidP="00C2429B">
      <w:pPr>
        <w:overflowPunct w:val="0"/>
        <w:autoSpaceDE w:val="0"/>
        <w:autoSpaceDN w:val="0"/>
        <w:adjustRightInd w:val="0"/>
        <w:ind w:firstLine="567"/>
        <w:jc w:val="center"/>
        <w:rPr>
          <w:rFonts w:ascii="Times New Roman" w:hAnsi="Times New Roman" w:cs="Times New Roman"/>
          <w:b/>
          <w:bCs/>
          <w:color w:val="000001"/>
          <w:sz w:val="28"/>
          <w:szCs w:val="28"/>
          <w:lang w:val="uk-UA"/>
        </w:rPr>
      </w:pPr>
      <w:r w:rsidRPr="00177A02">
        <w:rPr>
          <w:rFonts w:ascii="Times New Roman" w:hAnsi="Times New Roman" w:cs="Times New Roman"/>
          <w:b/>
          <w:bCs/>
          <w:color w:val="000001"/>
          <w:sz w:val="28"/>
          <w:szCs w:val="28"/>
          <w:lang w:val="uk-UA"/>
        </w:rPr>
        <w:t xml:space="preserve">Іноземні мови </w:t>
      </w:r>
    </w:p>
    <w:p w:rsidR="00C2429B" w:rsidRPr="00177A02" w:rsidRDefault="00C2429B" w:rsidP="00C2429B">
      <w:pPr>
        <w:ind w:firstLine="0"/>
        <w:rPr>
          <w:rFonts w:ascii="Times New Roman" w:hAnsi="Times New Roman" w:cs="Times New Roman"/>
          <w:sz w:val="28"/>
          <w:szCs w:val="28"/>
          <w:lang w:val="uk-UA" w:eastAsia="uk-UA"/>
        </w:rPr>
      </w:pPr>
      <w:r w:rsidRPr="00177A02">
        <w:rPr>
          <w:rFonts w:ascii="Times New Roman" w:hAnsi="Times New Roman" w:cs="Times New Roman"/>
          <w:color w:val="000001"/>
          <w:sz w:val="28"/>
          <w:szCs w:val="28"/>
          <w:lang w:val="uk-UA"/>
        </w:rPr>
        <w:tab/>
      </w:r>
      <w:r w:rsidRPr="00177A02">
        <w:rPr>
          <w:rFonts w:ascii="Times New Roman" w:hAnsi="Times New Roman" w:cs="Times New Roman"/>
          <w:sz w:val="28"/>
          <w:szCs w:val="28"/>
          <w:lang w:val="uk-UA"/>
        </w:rPr>
        <w:t>Вивчення іноземних мов у 2015-2016 навчальному році буде здійснюватись за такими  навчальними програмами:</w:t>
      </w:r>
    </w:p>
    <w:p w:rsidR="00C2429B" w:rsidRPr="00177A02" w:rsidRDefault="00C2429B" w:rsidP="00C2429B">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w:t>
      </w:r>
    </w:p>
    <w:p w:rsidR="00C2429B" w:rsidRPr="00177A02" w:rsidRDefault="00C2429B" w:rsidP="00C2429B">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«Програми для спеціалізованих шкіл з поглибленим вивченням іноземної мови, Іноземні мови. 5-9 класи», Видавничий дім «Освіта», 2013;</w:t>
      </w:r>
    </w:p>
    <w:p w:rsidR="00C2429B" w:rsidRPr="00177A02" w:rsidRDefault="00C2429B" w:rsidP="00C2429B">
      <w:pPr>
        <w:ind w:firstLine="540"/>
        <w:rPr>
          <w:rFonts w:ascii="Times New Roman" w:hAnsi="Times New Roman" w:cs="Times New Roman"/>
          <w:sz w:val="28"/>
          <w:szCs w:val="28"/>
          <w:lang w:val="uk-UA"/>
        </w:rPr>
      </w:pPr>
      <w:r w:rsidRPr="00177A02">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5-7 класи», Видавничий дім «Освіта», 2013;</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Іноземні мови. 8-9 класи», «Перун», 2005;</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для загальноосвітніх навчальних закладів. Друга іноземна мова. 5-11 класи», Видавничий дім «Освіта», 2013.</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та семестрового  контролю.</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Програми з іноземних мов мають наскрізний характер та представлені в єдиній системі, у </w:t>
      </w:r>
      <w:proofErr w:type="spellStart"/>
      <w:r w:rsidRPr="00177A02">
        <w:rPr>
          <w:rFonts w:ascii="Times New Roman" w:hAnsi="Times New Roman" w:cs="Times New Roman"/>
          <w:sz w:val="28"/>
          <w:szCs w:val="28"/>
          <w:lang w:val="uk-UA"/>
        </w:rPr>
        <w:t>діяльнісній</w:t>
      </w:r>
      <w:proofErr w:type="spellEnd"/>
      <w:r w:rsidRPr="00177A02">
        <w:rPr>
          <w:rFonts w:ascii="Times New Roman" w:hAnsi="Times New Roman" w:cs="Times New Roman"/>
          <w:sz w:val="28"/>
          <w:szCs w:val="28"/>
          <w:lang w:val="uk-UA"/>
        </w:rPr>
        <w:t xml:space="preserve"> термінології з чітко вираженою кореляцією між класами. </w:t>
      </w:r>
    </w:p>
    <w:p w:rsidR="00C2429B" w:rsidRPr="00177A02" w:rsidRDefault="00C2429B" w:rsidP="00C2429B">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2015 році в  навчальні програми з іноземних мов для учнів 1-9 класів внесено певні зміни. </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Зокрема, конкретизовано опис </w:t>
      </w:r>
      <w:proofErr w:type="spellStart"/>
      <w:r w:rsidRPr="00177A02">
        <w:rPr>
          <w:rFonts w:ascii="Times New Roman" w:hAnsi="Times New Roman" w:cs="Times New Roman"/>
          <w:sz w:val="28"/>
          <w:szCs w:val="28"/>
          <w:lang w:val="uk-UA"/>
        </w:rPr>
        <w:t>діяльнісного</w:t>
      </w:r>
      <w:proofErr w:type="spellEnd"/>
      <w:r w:rsidRPr="00177A02">
        <w:rPr>
          <w:rFonts w:ascii="Times New Roman" w:hAnsi="Times New Roman" w:cs="Times New Roman"/>
          <w:sz w:val="28"/>
          <w:szCs w:val="28"/>
          <w:lang w:val="uk-UA"/>
        </w:rPr>
        <w:t xml:space="preserve"> підходу  до іншомовної освіти, що   включає в зміст вивчення не тільки знання, навички та вміння, а й навчальні стратегії та комунікативні функції з комунікативно-спрямованими завданнями. Важливу роль відіграватиме така змістова категорія як ставлення учнів до предмета і до процесу його вивчення (мотивація). Такий підхід навчить учнів бути відповідальними за знання, яких  вони набувають,  і розуміти, чому ці знання, важливі для них,  забезпечить використання учнями набутих знань у навчальній діяльності. </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Перенесено розширену інформацію краєзнавчого характеру про історію рідного краю з 4-го класу до </w:t>
      </w:r>
      <w:r w:rsidRPr="00177A02">
        <w:rPr>
          <w:rFonts w:ascii="Times New Roman" w:hAnsi="Times New Roman" w:cs="Times New Roman"/>
          <w:sz w:val="28"/>
          <w:szCs w:val="28"/>
          <w:lang w:val="uk-UA"/>
        </w:rPr>
        <w:br/>
        <w:t xml:space="preserve">5-го  та 6-го класів, оскільки для цієї вікової категорії навіть рідною мовою ця інформація відома в дуже обмеженому обсязі й важко очікувати, що вона може бути опрацьована іноземною мовою. Окрім того, лексика, потрібна для висвітлення теми, та граматичні структури, серед яких дуже поширені пасивні конструкції, відзначаються підвищеним ступенем складності, що перевищує  рівень А1. </w:t>
      </w:r>
    </w:p>
    <w:p w:rsidR="00C2429B" w:rsidRPr="00177A02" w:rsidRDefault="00C2429B" w:rsidP="00C2429B">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У розвантаженій програмі важливе місце посідає демонстрація знань, навичок та вмінь у відповідних типових контекстах їх використання через компетенції. Відтак важливими вважаються не тільки процеси </w:t>
      </w:r>
      <w:r w:rsidRPr="00177A02">
        <w:rPr>
          <w:rFonts w:ascii="Times New Roman" w:hAnsi="Times New Roman" w:cs="Times New Roman"/>
          <w:b/>
          <w:bCs/>
          <w:sz w:val="28"/>
          <w:szCs w:val="28"/>
          <w:lang w:val="uk-UA"/>
        </w:rPr>
        <w:t xml:space="preserve">засвоєння </w:t>
      </w:r>
      <w:r w:rsidRPr="00177A02">
        <w:rPr>
          <w:rFonts w:ascii="Times New Roman" w:hAnsi="Times New Roman" w:cs="Times New Roman"/>
          <w:sz w:val="28"/>
          <w:szCs w:val="28"/>
          <w:lang w:val="uk-UA"/>
        </w:rPr>
        <w:lastRenderedPageBreak/>
        <w:t xml:space="preserve">змісту, методів та форм контролю навчального процесу, а й </w:t>
      </w:r>
      <w:r w:rsidRPr="00177A02">
        <w:rPr>
          <w:rFonts w:ascii="Times New Roman" w:hAnsi="Times New Roman" w:cs="Times New Roman"/>
          <w:b/>
          <w:bCs/>
          <w:sz w:val="28"/>
          <w:szCs w:val="28"/>
          <w:lang w:val="uk-UA"/>
        </w:rPr>
        <w:t>оцінювання</w:t>
      </w:r>
      <w:r w:rsidRPr="00177A02">
        <w:rPr>
          <w:rFonts w:ascii="Times New Roman" w:hAnsi="Times New Roman" w:cs="Times New Roman"/>
          <w:sz w:val="28"/>
          <w:szCs w:val="28"/>
          <w:lang w:val="uk-UA"/>
        </w:rPr>
        <w:t xml:space="preserve"> та </w:t>
      </w:r>
      <w:r w:rsidRPr="00177A02">
        <w:rPr>
          <w:rFonts w:ascii="Times New Roman" w:hAnsi="Times New Roman" w:cs="Times New Roman"/>
          <w:b/>
          <w:bCs/>
          <w:sz w:val="28"/>
          <w:szCs w:val="28"/>
          <w:lang w:val="uk-UA"/>
        </w:rPr>
        <w:t>показ</w:t>
      </w:r>
      <w:r w:rsidRPr="00177A02">
        <w:rPr>
          <w:rFonts w:ascii="Times New Roman" w:hAnsi="Times New Roman" w:cs="Times New Roman"/>
          <w:sz w:val="28"/>
          <w:szCs w:val="28"/>
          <w:lang w:val="uk-UA"/>
        </w:rPr>
        <w:t xml:space="preserve"> засвоєного, зрозумілого, побаченого, почутого, переглянутого.</w:t>
      </w:r>
    </w:p>
    <w:p w:rsidR="00C2429B" w:rsidRPr="00177A02" w:rsidRDefault="00C2429B" w:rsidP="00C2429B">
      <w:pPr>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Вилучено ряд граматичних структур, які не несуть основного навантаження для відтворення знань. Ряд граматичних структур перенесено до матеріалу інших класів, де вони логічніше поєднані з тематичним розподілом. Також у певних класах обмежено вивчення цілого ряду граматичних явищ через вилучення більш складних форм, перенесення їх до наступних класів. </w:t>
      </w:r>
    </w:p>
    <w:p w:rsidR="00C2429B" w:rsidRPr="00177A02" w:rsidRDefault="00C2429B" w:rsidP="00C2429B">
      <w:pPr>
        <w:ind w:firstLine="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          Програма не обмежує </w:t>
      </w:r>
      <w:proofErr w:type="spellStart"/>
      <w:r w:rsidRPr="00177A02">
        <w:rPr>
          <w:rFonts w:ascii="Times New Roman" w:hAnsi="Times New Roman" w:cs="Times New Roman"/>
          <w:sz w:val="28"/>
          <w:szCs w:val="28"/>
          <w:lang w:val="uk-UA"/>
        </w:rPr>
        <w:t>самостiйнiсть</w:t>
      </w:r>
      <w:proofErr w:type="spellEnd"/>
      <w:r w:rsidRPr="00177A02">
        <w:rPr>
          <w:rFonts w:ascii="Times New Roman" w:hAnsi="Times New Roman" w:cs="Times New Roman"/>
          <w:sz w:val="28"/>
          <w:szCs w:val="28"/>
          <w:lang w:val="uk-UA"/>
        </w:rPr>
        <w:t xml:space="preserve"> і творчу </w:t>
      </w:r>
      <w:proofErr w:type="spellStart"/>
      <w:r w:rsidRPr="00177A02">
        <w:rPr>
          <w:rFonts w:ascii="Times New Roman" w:hAnsi="Times New Roman" w:cs="Times New Roman"/>
          <w:sz w:val="28"/>
          <w:szCs w:val="28"/>
          <w:lang w:val="uk-UA"/>
        </w:rPr>
        <w:t>iнiцiативу</w:t>
      </w:r>
      <w:proofErr w:type="spellEnd"/>
      <w:r w:rsidRPr="00177A02">
        <w:rPr>
          <w:rFonts w:ascii="Times New Roman" w:hAnsi="Times New Roman" w:cs="Times New Roman"/>
          <w:sz w:val="28"/>
          <w:szCs w:val="28"/>
          <w:lang w:val="uk-UA"/>
        </w:rPr>
        <w:t xml:space="preserve">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Докладніше на офіційному веб-сайті МОН України за покликанням</w:t>
      </w:r>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w:t>
      </w:r>
      <w:hyperlink r:id="rId4" w:history="1">
        <w:r w:rsidRPr="00287C7B">
          <w:rPr>
            <w:rFonts w:ascii="Times New Roman" w:hAnsi="Times New Roman" w:cs="Times New Roman"/>
            <w:sz w:val="28"/>
            <w:szCs w:val="28"/>
            <w:u w:val="single"/>
            <w:lang w:val="uk-UA"/>
          </w:rPr>
          <w:t>http://old.mon.gov.ua/ua/pr-viddil/1312/1421144886/1428333274/</w:t>
        </w:r>
      </w:hyperlink>
      <w:r w:rsidRPr="00177A02">
        <w:rPr>
          <w:rFonts w:ascii="Times New Roman" w:hAnsi="Times New Roman" w:cs="Times New Roman"/>
          <w:sz w:val="28"/>
          <w:szCs w:val="28"/>
          <w:lang w:val="uk-UA"/>
        </w:rPr>
        <w:t xml:space="preserve"> .</w:t>
      </w:r>
    </w:p>
    <w:p w:rsidR="00C2429B" w:rsidRPr="00177A02" w:rsidRDefault="00C2429B" w:rsidP="00C2429B">
      <w:pPr>
        <w:rPr>
          <w:rFonts w:ascii="Times New Roman" w:hAnsi="Times New Roman" w:cs="Times New Roman"/>
          <w:sz w:val="28"/>
          <w:szCs w:val="28"/>
          <w:lang w:val="uk-UA"/>
        </w:rPr>
      </w:pPr>
      <w:r w:rsidRPr="00177A02">
        <w:rPr>
          <w:rFonts w:ascii="Times New Roman" w:hAnsi="Times New Roman" w:cs="Times New Roman"/>
          <w:b/>
          <w:bCs/>
          <w:sz w:val="28"/>
          <w:szCs w:val="28"/>
          <w:lang w:val="uk-UA"/>
        </w:rPr>
        <w:t xml:space="preserve"> </w:t>
      </w:r>
      <w:r w:rsidRPr="00177A02">
        <w:rPr>
          <w:rFonts w:ascii="Times New Roman" w:hAnsi="Times New Roman" w:cs="Times New Roman"/>
          <w:sz w:val="28"/>
          <w:szCs w:val="28"/>
          <w:lang w:val="uk-UA"/>
        </w:rPr>
        <w:t xml:space="preserve">Звертаємо увагу,  що рішення про запровадження вивчення другої іноземної мови приймається самостійно навчальними закладами, залежно від умов для такого вивчення, відповідно до  Типових навчальних планів загальноосвітніх навчальних закладів ІІ ступеня (наказ МОН України від 29.05.2014 № 664), згідно з якими  навчальний заклад отримав право вибору щодо вивчення другої іноземної мови. </w:t>
      </w:r>
    </w:p>
    <w:p w:rsidR="00C2429B" w:rsidRPr="00177A02" w:rsidRDefault="00C2429B" w:rsidP="00C2429B">
      <w:pPr>
        <w:ind w:firstLine="0"/>
        <w:jc w:val="left"/>
        <w:rPr>
          <w:rFonts w:ascii="Times New Roman" w:hAnsi="Times New Roman" w:cs="Times New Roman"/>
          <w:b/>
          <w:bCs/>
          <w:sz w:val="28"/>
          <w:szCs w:val="28"/>
          <w:lang w:val="uk-UA"/>
        </w:rPr>
      </w:pPr>
      <w:r w:rsidRPr="00177A02">
        <w:rPr>
          <w:rFonts w:ascii="Times New Roman" w:hAnsi="Times New Roman" w:cs="Times New Roman"/>
          <w:b/>
          <w:bCs/>
          <w:sz w:val="28"/>
          <w:szCs w:val="28"/>
          <w:lang w:val="uk-UA"/>
        </w:rPr>
        <w:t xml:space="preserve">          Організація літніх мовних таборів</w:t>
      </w:r>
    </w:p>
    <w:p w:rsidR="00C2429B" w:rsidRPr="00177A02" w:rsidRDefault="00C2429B" w:rsidP="00C2429B">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Одним із нестандартних підходів для забезпечення якісного навчання дітей мовам є створення літніх таборів з іноземних мов.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C2429B" w:rsidRPr="00177A02" w:rsidRDefault="00C2429B" w:rsidP="00C2429B">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Завдання мовного табору – показати дітям інший, відмінний від шкільного, стиль викладання, де наголос робиться на практичній частині й знаннях, які можна застосувати пізніше й у інших сферах. </w:t>
      </w:r>
    </w:p>
    <w:p w:rsidR="00C2429B" w:rsidRPr="00177A02" w:rsidRDefault="00C2429B" w:rsidP="00C2429B">
      <w:pPr>
        <w:rPr>
          <w:rFonts w:ascii="Times New Roman" w:hAnsi="Times New Roman" w:cs="Times New Roman"/>
          <w:sz w:val="28"/>
          <w:szCs w:val="28"/>
          <w:lang w:val="uk-UA" w:eastAsia="en-US"/>
        </w:rPr>
      </w:pPr>
      <w:r w:rsidRPr="00177A02">
        <w:rPr>
          <w:rFonts w:ascii="Times New Roman" w:hAnsi="Times New Roman" w:cs="Times New Roman"/>
          <w:sz w:val="28"/>
          <w:szCs w:val="28"/>
          <w:lang w:val="uk-UA" w:eastAsia="en-US"/>
        </w:rPr>
        <w:t xml:space="preserve">Підготовку до проведення таких таборів доцільно розпочинати заздалегідь. Усі інформаційні матеріали знаходяться на сайті Міністерства </w:t>
      </w:r>
      <w:hyperlink r:id="rId5" w:history="1">
        <w:r w:rsidRPr="00287C7B">
          <w:rPr>
            <w:rFonts w:ascii="Times New Roman" w:hAnsi="Times New Roman" w:cs="Times New Roman"/>
            <w:sz w:val="28"/>
            <w:szCs w:val="28"/>
            <w:u w:val="single"/>
            <w:lang w:val="uk-UA" w:eastAsia="en-US"/>
          </w:rPr>
          <w:t>http://www.mon.gov.ua/activity/litni-movni-tabori/</w:t>
        </w:r>
      </w:hyperlink>
      <w:r w:rsidRPr="00177A02">
        <w:rPr>
          <w:rFonts w:ascii="Times New Roman" w:hAnsi="Times New Roman" w:cs="Times New Roman"/>
          <w:sz w:val="28"/>
          <w:szCs w:val="28"/>
          <w:lang w:val="uk-UA" w:eastAsia="en-US"/>
        </w:rPr>
        <w:t xml:space="preserve"> . </w:t>
      </w:r>
    </w:p>
    <w:p w:rsidR="00C2429B" w:rsidRPr="00177A02" w:rsidRDefault="00C2429B" w:rsidP="00C2429B">
      <w:pPr>
        <w:ind w:firstLine="720"/>
        <w:rPr>
          <w:rFonts w:ascii="Times New Roman" w:hAnsi="Times New Roman" w:cs="Times New Roman"/>
          <w:sz w:val="28"/>
          <w:szCs w:val="28"/>
          <w:lang w:val="uk-UA"/>
        </w:rPr>
      </w:pPr>
      <w:r w:rsidRPr="00177A02">
        <w:rPr>
          <w:rFonts w:ascii="Times New Roman" w:hAnsi="Times New Roman" w:cs="Times New Roman"/>
          <w:sz w:val="28"/>
          <w:szCs w:val="28"/>
          <w:lang w:val="uk-UA"/>
        </w:rPr>
        <w:t xml:space="preserve">З огляду на те, що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6" w:history="1">
        <w:r w:rsidRPr="00287C7B">
          <w:rPr>
            <w:rFonts w:ascii="Times New Roman" w:hAnsi="Times New Roman" w:cs="Times New Roman"/>
            <w:sz w:val="28"/>
            <w:szCs w:val="28"/>
            <w:u w:val="single"/>
            <w:lang w:val="uk-UA"/>
          </w:rPr>
          <w:t>http://www.coe.int</w:t>
        </w:r>
      </w:hyperlink>
      <w:r w:rsidRPr="00177A02">
        <w:rPr>
          <w:rFonts w:ascii="Times New Roman" w:hAnsi="Times New Roman" w:cs="Times New Roman"/>
          <w:sz w:val="28"/>
          <w:szCs w:val="28"/>
          <w:lang w:val="uk-UA"/>
        </w:rPr>
        <w:t xml:space="preserve">; </w:t>
      </w:r>
      <w:hyperlink r:id="rId7" w:history="1">
        <w:r w:rsidRPr="00287C7B">
          <w:rPr>
            <w:rFonts w:ascii="Times New Roman" w:hAnsi="Times New Roman" w:cs="Times New Roman"/>
            <w:sz w:val="28"/>
            <w:szCs w:val="28"/>
            <w:u w:val="single"/>
            <w:lang w:val="uk-UA"/>
          </w:rPr>
          <w:t>www.britishcouncil.org.ua</w:t>
        </w:r>
      </w:hyperlink>
      <w:r w:rsidRPr="00177A02">
        <w:rPr>
          <w:rFonts w:ascii="Times New Roman" w:hAnsi="Times New Roman" w:cs="Times New Roman"/>
          <w:sz w:val="28"/>
          <w:szCs w:val="28"/>
          <w:lang w:val="uk-UA"/>
        </w:rPr>
        <w:t xml:space="preserve">; </w:t>
      </w:r>
      <w:hyperlink r:id="rId8" w:history="1">
        <w:r w:rsidRPr="00287C7B">
          <w:rPr>
            <w:rFonts w:ascii="Times New Roman" w:hAnsi="Times New Roman" w:cs="Times New Roman"/>
            <w:sz w:val="28"/>
            <w:szCs w:val="28"/>
            <w:u w:val="single"/>
            <w:lang w:val="uk-UA"/>
          </w:rPr>
          <w:t>www.goethe.de/kiev</w:t>
        </w:r>
      </w:hyperlink>
      <w:r w:rsidRPr="00177A02">
        <w:rPr>
          <w:rFonts w:ascii="Times New Roman" w:hAnsi="Times New Roman" w:cs="Times New Roman"/>
          <w:sz w:val="28"/>
          <w:szCs w:val="28"/>
          <w:lang w:val="uk-UA"/>
        </w:rPr>
        <w:t>.</w:t>
      </w:r>
    </w:p>
    <w:p w:rsidR="008D099E" w:rsidRDefault="00C2429B" w:rsidP="00C2429B">
      <w:r w:rsidRPr="00177A02">
        <w:rPr>
          <w:rFonts w:ascii="Times New Roman" w:hAnsi="Times New Roman" w:cs="Times New Roman"/>
          <w:sz w:val="28"/>
          <w:szCs w:val="28"/>
          <w:lang w:val="uk-UA"/>
        </w:rPr>
        <w:t xml:space="preserve">        </w:t>
      </w:r>
      <w:proofErr w:type="spellStart"/>
      <w:r w:rsidRPr="00177A02">
        <w:rPr>
          <w:rFonts w:ascii="Times New Roman" w:hAnsi="Times New Roman" w:cs="Times New Roman"/>
          <w:sz w:val="28"/>
          <w:szCs w:val="28"/>
        </w:rPr>
        <w:t>Під</w:t>
      </w:r>
      <w:proofErr w:type="spellEnd"/>
      <w:r w:rsidRPr="00177A02">
        <w:rPr>
          <w:rFonts w:ascii="Times New Roman" w:hAnsi="Times New Roman" w:cs="Times New Roman"/>
          <w:sz w:val="28"/>
          <w:szCs w:val="28"/>
        </w:rPr>
        <w:t xml:space="preserve"> час </w:t>
      </w:r>
      <w:proofErr w:type="spellStart"/>
      <w:r w:rsidRPr="00177A02">
        <w:rPr>
          <w:rFonts w:ascii="Times New Roman" w:hAnsi="Times New Roman" w:cs="Times New Roman"/>
          <w:sz w:val="28"/>
          <w:szCs w:val="28"/>
        </w:rPr>
        <w:t>підготовки</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вчителів</w:t>
      </w:r>
      <w:proofErr w:type="spellEnd"/>
      <w:r w:rsidRPr="00177A02">
        <w:rPr>
          <w:rFonts w:ascii="Times New Roman" w:hAnsi="Times New Roman" w:cs="Times New Roman"/>
          <w:sz w:val="28"/>
          <w:szCs w:val="28"/>
        </w:rPr>
        <w:t xml:space="preserve"> до </w:t>
      </w:r>
      <w:proofErr w:type="spellStart"/>
      <w:r w:rsidRPr="00177A02">
        <w:rPr>
          <w:rFonts w:ascii="Times New Roman" w:hAnsi="Times New Roman" w:cs="Times New Roman"/>
          <w:sz w:val="28"/>
          <w:szCs w:val="28"/>
        </w:rPr>
        <w:t>уроків</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радимо</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використовувати</w:t>
      </w:r>
      <w:proofErr w:type="spellEnd"/>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періодичн</w:t>
      </w:r>
      <w:proofErr w:type="spellEnd"/>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фахов</w:t>
      </w:r>
      <w:proofErr w:type="spellEnd"/>
      <w:r w:rsidRPr="00177A02">
        <w:rPr>
          <w:rFonts w:ascii="Times New Roman" w:hAnsi="Times New Roman" w:cs="Times New Roman"/>
          <w:sz w:val="28"/>
          <w:szCs w:val="28"/>
          <w:lang w:val="uk-UA"/>
        </w:rPr>
        <w:t>е</w:t>
      </w:r>
      <w:r w:rsidRPr="00177A02">
        <w:rPr>
          <w:rFonts w:ascii="Times New Roman" w:hAnsi="Times New Roman" w:cs="Times New Roman"/>
          <w:sz w:val="28"/>
          <w:szCs w:val="28"/>
        </w:rPr>
        <w:t xml:space="preserve"> </w:t>
      </w:r>
      <w:proofErr w:type="spellStart"/>
      <w:r w:rsidRPr="00177A02">
        <w:rPr>
          <w:rFonts w:ascii="Times New Roman" w:hAnsi="Times New Roman" w:cs="Times New Roman"/>
          <w:sz w:val="28"/>
          <w:szCs w:val="28"/>
        </w:rPr>
        <w:t>видання</w:t>
      </w:r>
      <w:proofErr w:type="spellEnd"/>
      <w:r w:rsidRPr="00177A02">
        <w:rPr>
          <w:rFonts w:ascii="Times New Roman" w:hAnsi="Times New Roman" w:cs="Times New Roman"/>
          <w:sz w:val="28"/>
          <w:szCs w:val="28"/>
        </w:rPr>
        <w:t>:</w:t>
      </w:r>
      <w:r w:rsidRPr="00177A02">
        <w:rPr>
          <w:rFonts w:ascii="Times New Roman" w:hAnsi="Times New Roman" w:cs="Times New Roman"/>
          <w:sz w:val="28"/>
          <w:szCs w:val="28"/>
          <w:lang w:val="uk-UA"/>
        </w:rPr>
        <w:t xml:space="preserve"> журнал «Іноземні мови в школах України»</w:t>
      </w:r>
      <w:r>
        <w:rPr>
          <w:rFonts w:ascii="Times New Roman" w:hAnsi="Times New Roman" w:cs="Times New Roman"/>
          <w:sz w:val="28"/>
          <w:szCs w:val="28"/>
          <w:lang w:val="uk-UA"/>
        </w:rPr>
        <w:t>.</w:t>
      </w:r>
    </w:p>
    <w:sectPr w:rsidR="008D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429B"/>
    <w:rsid w:val="0003649B"/>
    <w:rsid w:val="000920B5"/>
    <w:rsid w:val="000E40B6"/>
    <w:rsid w:val="0014273D"/>
    <w:rsid w:val="00180962"/>
    <w:rsid w:val="001820EA"/>
    <w:rsid w:val="001964F2"/>
    <w:rsid w:val="001E0471"/>
    <w:rsid w:val="002104ED"/>
    <w:rsid w:val="00225611"/>
    <w:rsid w:val="0026746C"/>
    <w:rsid w:val="00280F01"/>
    <w:rsid w:val="00353AD2"/>
    <w:rsid w:val="00380FB8"/>
    <w:rsid w:val="003A6E63"/>
    <w:rsid w:val="003F4372"/>
    <w:rsid w:val="00405306"/>
    <w:rsid w:val="00426A32"/>
    <w:rsid w:val="0044204D"/>
    <w:rsid w:val="00463D9A"/>
    <w:rsid w:val="00466A8F"/>
    <w:rsid w:val="00531CBC"/>
    <w:rsid w:val="005545B2"/>
    <w:rsid w:val="00556980"/>
    <w:rsid w:val="00571FF2"/>
    <w:rsid w:val="005F4355"/>
    <w:rsid w:val="005F515B"/>
    <w:rsid w:val="006110C0"/>
    <w:rsid w:val="006A43B0"/>
    <w:rsid w:val="006E0BBB"/>
    <w:rsid w:val="00717180"/>
    <w:rsid w:val="00731D29"/>
    <w:rsid w:val="007720D2"/>
    <w:rsid w:val="00783126"/>
    <w:rsid w:val="007B23D7"/>
    <w:rsid w:val="007F5BD6"/>
    <w:rsid w:val="00807B7D"/>
    <w:rsid w:val="00832102"/>
    <w:rsid w:val="008A7A1A"/>
    <w:rsid w:val="008B6240"/>
    <w:rsid w:val="008D099E"/>
    <w:rsid w:val="008F7DD0"/>
    <w:rsid w:val="00953838"/>
    <w:rsid w:val="00956772"/>
    <w:rsid w:val="00957701"/>
    <w:rsid w:val="00973FB4"/>
    <w:rsid w:val="00985247"/>
    <w:rsid w:val="009B050B"/>
    <w:rsid w:val="009D6049"/>
    <w:rsid w:val="009E1734"/>
    <w:rsid w:val="009E6C06"/>
    <w:rsid w:val="009E7FFB"/>
    <w:rsid w:val="00A07519"/>
    <w:rsid w:val="00A37F9B"/>
    <w:rsid w:val="00A41168"/>
    <w:rsid w:val="00A85CFF"/>
    <w:rsid w:val="00A93BCF"/>
    <w:rsid w:val="00B118A3"/>
    <w:rsid w:val="00B11ED4"/>
    <w:rsid w:val="00B44469"/>
    <w:rsid w:val="00B52B5F"/>
    <w:rsid w:val="00B80B27"/>
    <w:rsid w:val="00BE0995"/>
    <w:rsid w:val="00C12B68"/>
    <w:rsid w:val="00C2429B"/>
    <w:rsid w:val="00D1012E"/>
    <w:rsid w:val="00D16B95"/>
    <w:rsid w:val="00D72CF1"/>
    <w:rsid w:val="00DA1EAB"/>
    <w:rsid w:val="00DC1700"/>
    <w:rsid w:val="00DD3037"/>
    <w:rsid w:val="00DE0FCF"/>
    <w:rsid w:val="00DE2F70"/>
    <w:rsid w:val="00DF2688"/>
    <w:rsid w:val="00E6041B"/>
    <w:rsid w:val="00E61C2D"/>
    <w:rsid w:val="00E82B5E"/>
    <w:rsid w:val="00E94579"/>
    <w:rsid w:val="00EB3EC7"/>
    <w:rsid w:val="00EB7C4E"/>
    <w:rsid w:val="00ED192A"/>
    <w:rsid w:val="00EE5A21"/>
    <w:rsid w:val="00F56A6E"/>
    <w:rsid w:val="00F95811"/>
    <w:rsid w:val="00F97A2B"/>
    <w:rsid w:val="00FA6730"/>
    <w:rsid w:val="00FC2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29B"/>
    <w:pPr>
      <w:ind w:firstLine="709"/>
      <w:jc w:val="both"/>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oethe.de/kiev" TargetMode="External"/><Relationship Id="rId3" Type="http://schemas.openxmlformats.org/officeDocument/2006/relationships/webSettings" Target="webSettings.xml"/><Relationship Id="rId7" Type="http://schemas.openxmlformats.org/officeDocument/2006/relationships/hyperlink" Target="http://www.britishcouncil.org.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e.int/" TargetMode="External"/><Relationship Id="rId5" Type="http://schemas.openxmlformats.org/officeDocument/2006/relationships/hyperlink" Target="http://www.mon.gov.ua/activity/litni-movni-tabori/" TargetMode="External"/><Relationship Id="rId10" Type="http://schemas.openxmlformats.org/officeDocument/2006/relationships/theme" Target="theme/theme1.xml"/><Relationship Id="rId4" Type="http://schemas.openxmlformats.org/officeDocument/2006/relationships/hyperlink" Target="http://old.mon.gov.ua/ua/pr-viddil/1312/1421144886/142833327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4686</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Links>
    <vt:vector size="30" baseType="variant">
      <vt:variant>
        <vt:i4>262156</vt:i4>
      </vt:variant>
      <vt:variant>
        <vt:i4>12</vt:i4>
      </vt:variant>
      <vt:variant>
        <vt:i4>0</vt:i4>
      </vt:variant>
      <vt:variant>
        <vt:i4>5</vt:i4>
      </vt:variant>
      <vt:variant>
        <vt:lpwstr>http://www.goethe.de/kiev</vt:lpwstr>
      </vt:variant>
      <vt:variant>
        <vt:lpwstr/>
      </vt:variant>
      <vt:variant>
        <vt:i4>5898305</vt:i4>
      </vt:variant>
      <vt:variant>
        <vt:i4>9</vt:i4>
      </vt:variant>
      <vt:variant>
        <vt:i4>0</vt:i4>
      </vt:variant>
      <vt:variant>
        <vt:i4>5</vt:i4>
      </vt:variant>
      <vt:variant>
        <vt:lpwstr>http://www.britishcouncil.org.ua/</vt:lpwstr>
      </vt:variant>
      <vt:variant>
        <vt:lpwstr/>
      </vt:variant>
      <vt:variant>
        <vt:i4>3145855</vt:i4>
      </vt:variant>
      <vt:variant>
        <vt:i4>6</vt:i4>
      </vt:variant>
      <vt:variant>
        <vt:i4>0</vt:i4>
      </vt:variant>
      <vt:variant>
        <vt:i4>5</vt:i4>
      </vt:variant>
      <vt:variant>
        <vt:lpwstr>http://www.coe.int/</vt:lpwstr>
      </vt:variant>
      <vt:variant>
        <vt:lpwstr/>
      </vt:variant>
      <vt:variant>
        <vt:i4>3211368</vt:i4>
      </vt:variant>
      <vt:variant>
        <vt:i4>3</vt:i4>
      </vt:variant>
      <vt:variant>
        <vt:i4>0</vt:i4>
      </vt:variant>
      <vt:variant>
        <vt:i4>5</vt:i4>
      </vt:variant>
      <vt:variant>
        <vt:lpwstr>http://www.mon.gov.ua/activity/litni-movni-tabori/</vt:lpwstr>
      </vt:variant>
      <vt:variant>
        <vt:lpwstr/>
      </vt:variant>
      <vt:variant>
        <vt:i4>4063359</vt:i4>
      </vt:variant>
      <vt:variant>
        <vt:i4>0</vt:i4>
      </vt:variant>
      <vt:variant>
        <vt:i4>0</vt:i4>
      </vt:variant>
      <vt:variant>
        <vt:i4>5</vt:i4>
      </vt:variant>
      <vt:variant>
        <vt:lpwstr>http://old.mon.gov.ua/ua/pr-viddil/1312/1421144886/1428333274/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Людмила Кривошея</cp:lastModifiedBy>
  <cp:revision>2</cp:revision>
  <dcterms:created xsi:type="dcterms:W3CDTF">2015-08-30T19:58:00Z</dcterms:created>
  <dcterms:modified xsi:type="dcterms:W3CDTF">2015-08-30T19:58:00Z</dcterms:modified>
</cp:coreProperties>
</file>